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6F" w:rsidRPr="00722E96" w:rsidRDefault="00FB0A6F" w:rsidP="00FB0A6F">
      <w:pPr>
        <w:jc w:val="center"/>
        <w:rPr>
          <w:b/>
          <w:sz w:val="16"/>
          <w:szCs w:val="16"/>
        </w:rPr>
      </w:pPr>
      <w:r w:rsidRPr="00722E96">
        <w:rPr>
          <w:b/>
          <w:sz w:val="16"/>
          <w:szCs w:val="16"/>
        </w:rPr>
        <w:t>___________________________________________________________________________________________________________________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>Российская Федерация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>Красноярский Край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A6F">
        <w:rPr>
          <w:rFonts w:ascii="Times New Roman" w:hAnsi="Times New Roman" w:cs="Times New Roman"/>
          <w:b/>
          <w:sz w:val="24"/>
          <w:szCs w:val="24"/>
        </w:rPr>
        <w:t xml:space="preserve">ЗАКРЫТОЕ  АКЦИОНЕРНОЕ ОБЩЕСТВО 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0A6F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FB0A6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B0A6F">
        <w:rPr>
          <w:rFonts w:ascii="Times New Roman" w:hAnsi="Times New Roman" w:cs="Times New Roman"/>
          <w:sz w:val="32"/>
          <w:szCs w:val="32"/>
        </w:rPr>
        <w:t xml:space="preserve"> И Б С Т О У Н»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0A6F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FB0A6F">
        <w:rPr>
          <w:rFonts w:ascii="Times New Roman" w:hAnsi="Times New Roman" w:cs="Times New Roman"/>
          <w:b/>
          <w:sz w:val="32"/>
          <w:szCs w:val="32"/>
          <w:u w:val="single"/>
        </w:rPr>
        <w:t>Конкурсный управляющий</w:t>
      </w:r>
      <w:r w:rsidRPr="00FB0A6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  <w:r w:rsidRPr="00FB0A6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 xml:space="preserve">660022, г. Красноярск, а/я  26519  </w:t>
      </w:r>
    </w:p>
    <w:p w:rsidR="00FB0A6F" w:rsidRPr="00FB0A6F" w:rsidRDefault="00FB0A6F" w:rsidP="00FB0A6F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786"/>
      </w:tblGrid>
      <w:tr w:rsidR="00FB0A6F" w:rsidRPr="00DA477A" w:rsidTr="00FB0A6F">
        <w:tc>
          <w:tcPr>
            <w:tcW w:w="4394" w:type="dxa"/>
          </w:tcPr>
          <w:p w:rsidR="00FB0A6F" w:rsidRPr="00DA477A" w:rsidRDefault="00FB0A6F" w:rsidP="00981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A4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Исх. № </w:t>
            </w:r>
            <w:r w:rsidR="00981F10" w:rsidRPr="00DA477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A4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«01» марта 2014 г.   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FB0A6F" w:rsidRPr="00DA477A" w:rsidRDefault="00FB0A6F" w:rsidP="00F47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proofErr w:type="gramStart"/>
            <w:r w:rsidR="00F47B5E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реестра</w:t>
            </w:r>
            <w:proofErr w:type="gramEnd"/>
            <w:r w:rsidR="00F47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почтовой рассылки</w:t>
            </w:r>
          </w:p>
        </w:tc>
      </w:tr>
    </w:tbl>
    <w:p w:rsidR="00FB0A6F" w:rsidRPr="00DA477A" w:rsidRDefault="00FB0A6F" w:rsidP="00DA477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B0A6F" w:rsidRPr="00FB0A6F" w:rsidRDefault="00FB0A6F" w:rsidP="00FB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3DA" w:rsidRPr="000913DA" w:rsidRDefault="000913DA" w:rsidP="00FB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письмо </w:t>
      </w:r>
    </w:p>
    <w:p w:rsidR="000913DA" w:rsidRDefault="000913DA" w:rsidP="00FB0A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13DA">
        <w:rPr>
          <w:rFonts w:ascii="Times New Roman" w:eastAsia="Times New Roman" w:hAnsi="Times New Roman" w:cs="Times New Roman"/>
          <w:lang w:eastAsia="ru-RU"/>
        </w:rPr>
        <w:t>о порядке, сроках и условиях внесения денежных средств участниками строительства для погашения текущих платежей, требований кредиторов первой и второй очереди</w:t>
      </w:r>
    </w:p>
    <w:p w:rsidR="000913DA" w:rsidRDefault="000913DA" w:rsidP="000913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3DA" w:rsidRPr="000913DA" w:rsidRDefault="000913DA" w:rsidP="00091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913DA">
        <w:rPr>
          <w:rFonts w:ascii="Times New Roman" w:hAnsi="Times New Roman" w:cs="Times New Roman"/>
        </w:rPr>
        <w:t xml:space="preserve">В целях обеспечения соблюдения норм, установленных пунктом 5 статьи 201.10, статьей 201.15 Закона о банкротстве, конкурсный управляющий доводит до участников строительства следующую информацию о необходимости, порядке </w:t>
      </w:r>
      <w:r w:rsidRPr="000913DA">
        <w:rPr>
          <w:rFonts w:ascii="Times New Roman" w:eastAsia="Times New Roman" w:hAnsi="Times New Roman" w:cs="Times New Roman"/>
          <w:lang w:eastAsia="ru-RU"/>
        </w:rPr>
        <w:t>сроках и условиях внесения денежных средств участниками строительства для погашения текущих платежей, требований кредиторов первой и второй очереди</w:t>
      </w:r>
      <w:r w:rsidRPr="000913DA">
        <w:rPr>
          <w:rFonts w:ascii="Times New Roman" w:hAnsi="Times New Roman" w:cs="Times New Roman"/>
        </w:rPr>
        <w:t>.</w:t>
      </w:r>
    </w:p>
    <w:p w:rsidR="000913DA" w:rsidRDefault="000913DA" w:rsidP="00810A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0A10" w:rsidRDefault="00810A10" w:rsidP="00810A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0A10">
        <w:rPr>
          <w:rFonts w:ascii="Times New Roman" w:eastAsia="Times New Roman" w:hAnsi="Times New Roman" w:cs="Times New Roman"/>
          <w:b/>
          <w:lang w:eastAsia="ru-RU"/>
        </w:rPr>
        <w:t xml:space="preserve">Правовые основания внесения денежных средств </w:t>
      </w:r>
    </w:p>
    <w:p w:rsidR="00810A10" w:rsidRDefault="00810A10" w:rsidP="00810A1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0A10">
        <w:rPr>
          <w:rFonts w:ascii="Times New Roman" w:eastAsia="Times New Roman" w:hAnsi="Times New Roman" w:cs="Times New Roman"/>
          <w:b/>
          <w:lang w:eastAsia="ru-RU"/>
        </w:rPr>
        <w:t>участниками строительства</w:t>
      </w:r>
    </w:p>
    <w:p w:rsidR="00810A10" w:rsidRPr="00810A10" w:rsidRDefault="00810A10" w:rsidP="00810A1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485A7A" w:rsidRDefault="00485A7A" w:rsidP="00485A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Согласно положениям, установленным пунктом 5 статьи 201.10 Закона о банкротстве, е</w:t>
      </w:r>
      <w:r w:rsidR="000913DA" w:rsidRPr="000913DA">
        <w:rPr>
          <w:rFonts w:ascii="Times New Roman" w:eastAsia="Times New Roman" w:hAnsi="Times New Roman" w:cs="Times New Roman"/>
          <w:lang w:eastAsia="ru-RU"/>
        </w:rPr>
        <w:t xml:space="preserve">сли имущества, которое остается у должника после передачи объекта незавершенного строительства, недостаточно для погашения текущих платежей, требований кредиторов первой и второй очереди, участники строительства и (или) третьи лица до рассмотрения арбитражным судом ходатайства о передаче объекта незавершенного строительства вправе внести в соответствии со </w:t>
      </w:r>
      <w:r>
        <w:rPr>
          <w:rFonts w:ascii="Times New Roman" w:eastAsia="Times New Roman" w:hAnsi="Times New Roman" w:cs="Times New Roman"/>
          <w:lang w:eastAsia="ru-RU"/>
        </w:rPr>
        <w:t xml:space="preserve">статьей 201.15 названного </w:t>
      </w:r>
      <w:r w:rsidR="000913DA" w:rsidRPr="000913DA">
        <w:rPr>
          <w:rFonts w:ascii="Times New Roman" w:eastAsia="Times New Roman" w:hAnsi="Times New Roman" w:cs="Times New Roman"/>
          <w:lang w:eastAsia="ru-RU"/>
        </w:rPr>
        <w:t>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0913DA" w:rsidRPr="000913DA">
        <w:rPr>
          <w:rFonts w:ascii="Times New Roman" w:eastAsia="Times New Roman" w:hAnsi="Times New Roman" w:cs="Times New Roman"/>
          <w:lang w:eastAsia="ru-RU"/>
        </w:rPr>
        <w:t xml:space="preserve"> на специальный банковский</w:t>
      </w:r>
      <w:proofErr w:type="gramEnd"/>
      <w:r w:rsidR="000913DA" w:rsidRPr="000913DA">
        <w:rPr>
          <w:rFonts w:ascii="Times New Roman" w:eastAsia="Times New Roman" w:hAnsi="Times New Roman" w:cs="Times New Roman"/>
          <w:lang w:eastAsia="ru-RU"/>
        </w:rPr>
        <w:t xml:space="preserve"> счет должника денежные средства в размере превышения совокупного размера текущих платежей и требований кредиторов первой и второй очереди над стоимостью имущества застройщика, которое остается у него после передачи объекта незавершенного строительства, но не более десяти процентов стоимости прав застройщика на объект незавершенного строительства и земельный участок. Эти средства вносятся участниками строительства пропорционально размеру их требований, если иное не установлено решением </w:t>
      </w:r>
      <w:r>
        <w:rPr>
          <w:rFonts w:ascii="Times New Roman" w:eastAsia="Times New Roman" w:hAnsi="Times New Roman" w:cs="Times New Roman"/>
          <w:lang w:eastAsia="ru-RU"/>
        </w:rPr>
        <w:t>собрания участников строительства.</w:t>
      </w:r>
    </w:p>
    <w:p w:rsidR="004E4066" w:rsidRDefault="00485A7A" w:rsidP="004E4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485A7A">
        <w:rPr>
          <w:rFonts w:ascii="Times New Roman" w:eastAsia="Times New Roman" w:hAnsi="Times New Roman" w:cs="Times New Roman"/>
          <w:lang w:eastAsia="ru-RU"/>
        </w:rPr>
        <w:t xml:space="preserve">Статья 201.15 Закона о банкротстве устанавливает, что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485A7A">
        <w:rPr>
          <w:rFonts w:ascii="Times New Roman" w:hAnsi="Times New Roman" w:cs="Times New Roman"/>
        </w:rPr>
        <w:t xml:space="preserve"> целях обеспечения в соответствии со</w:t>
      </w:r>
      <w:r w:rsidR="00810A10">
        <w:rPr>
          <w:rFonts w:ascii="Times New Roman" w:hAnsi="Times New Roman" w:cs="Times New Roman"/>
        </w:rPr>
        <w:t xml:space="preserve"> статьями</w:t>
      </w:r>
      <w:r w:rsidRPr="00485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201.10 и 201.11 </w:t>
      </w:r>
      <w:r w:rsidRPr="00485A7A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 xml:space="preserve">о банкротстве </w:t>
      </w:r>
      <w:r w:rsidRPr="00485A7A">
        <w:rPr>
          <w:rFonts w:ascii="Times New Roman" w:hAnsi="Times New Roman" w:cs="Times New Roman"/>
        </w:rPr>
        <w:t>возможности передачи объекта незавершенного строительства или жилых помещений в многоквартирном доме, строительство которого завершено, требования по текущим платежам, а также требования кредиторов первой и второй очереди, включенные в реестр требований кредиторов, могут быть погашены участниками строительства и (или) третьими</w:t>
      </w:r>
      <w:proofErr w:type="gramEnd"/>
      <w:r w:rsidRPr="00485A7A">
        <w:rPr>
          <w:rFonts w:ascii="Times New Roman" w:hAnsi="Times New Roman" w:cs="Times New Roman"/>
        </w:rPr>
        <w:t xml:space="preserve"> лицами в порядке, установленном настоящей статьей.  </w:t>
      </w:r>
      <w:bookmarkStart w:id="1" w:name="p5879"/>
      <w:bookmarkEnd w:id="1"/>
    </w:p>
    <w:p w:rsidR="004E4066" w:rsidRDefault="004E4066" w:rsidP="004E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Анализируя изложенное, и учитывая тот факт, что </w:t>
      </w:r>
      <w:r w:rsidR="00810A10">
        <w:rPr>
          <w:rFonts w:ascii="Times New Roman" w:eastAsia="Times New Roman" w:hAnsi="Times New Roman" w:cs="Times New Roman"/>
          <w:lang w:eastAsia="ru-RU"/>
        </w:rPr>
        <w:t xml:space="preserve">иное </w:t>
      </w:r>
      <w:r>
        <w:rPr>
          <w:rFonts w:ascii="Times New Roman" w:eastAsia="Times New Roman" w:hAnsi="Times New Roman" w:cs="Times New Roman"/>
          <w:lang w:eastAsia="ru-RU"/>
        </w:rPr>
        <w:t>имущество должника отсутствует</w:t>
      </w:r>
      <w:r w:rsidR="00810A1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становится очевидным, что положительное решение о передаче объектов незавершенного строительства, может быть принято арбитражным судом лишь в том случае, если</w:t>
      </w:r>
      <w:r w:rsidR="00810A10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810A10">
        <w:rPr>
          <w:rFonts w:ascii="Times New Roman" w:eastAsia="Times New Roman" w:hAnsi="Times New Roman" w:cs="Times New Roman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lang w:eastAsia="ru-RU"/>
        </w:rPr>
        <w:t xml:space="preserve"> строительства </w:t>
      </w:r>
      <w:r w:rsidR="00810A10">
        <w:rPr>
          <w:rFonts w:ascii="Times New Roman" w:eastAsia="Times New Roman" w:hAnsi="Times New Roman" w:cs="Times New Roman"/>
          <w:lang w:eastAsia="ru-RU"/>
        </w:rPr>
        <w:t xml:space="preserve">поступят денежные средства </w:t>
      </w:r>
      <w:r w:rsidR="00810A10" w:rsidRPr="000913DA">
        <w:rPr>
          <w:rFonts w:ascii="Times New Roman" w:eastAsia="Times New Roman" w:hAnsi="Times New Roman" w:cs="Times New Roman"/>
          <w:lang w:eastAsia="ru-RU"/>
        </w:rPr>
        <w:t>для погашения текущих платежей, требований кредиторов первой и второй очереди</w:t>
      </w:r>
      <w:r w:rsidR="00810A10">
        <w:rPr>
          <w:rFonts w:ascii="Times New Roman" w:eastAsia="Times New Roman" w:hAnsi="Times New Roman" w:cs="Times New Roman"/>
          <w:lang w:eastAsia="ru-RU"/>
        </w:rPr>
        <w:t>.</w:t>
      </w:r>
    </w:p>
    <w:p w:rsidR="00810A10" w:rsidRDefault="00810A10" w:rsidP="004E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FBE" w:rsidRDefault="00810A10" w:rsidP="00810A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3FBE">
        <w:rPr>
          <w:rFonts w:ascii="Times New Roman" w:eastAsia="Times New Roman" w:hAnsi="Times New Roman" w:cs="Times New Roman"/>
          <w:b/>
          <w:lang w:eastAsia="ru-RU"/>
        </w:rPr>
        <w:t xml:space="preserve">Порядок, сроки и условия внесения денежных средств </w:t>
      </w:r>
    </w:p>
    <w:p w:rsidR="00810A10" w:rsidRDefault="00810A10" w:rsidP="00D93FB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3FBE">
        <w:rPr>
          <w:rFonts w:ascii="Times New Roman" w:eastAsia="Times New Roman" w:hAnsi="Times New Roman" w:cs="Times New Roman"/>
          <w:b/>
          <w:lang w:eastAsia="ru-RU"/>
        </w:rPr>
        <w:t>участниками строительства</w:t>
      </w:r>
    </w:p>
    <w:p w:rsidR="00D93FBE" w:rsidRPr="00D93FBE" w:rsidRDefault="00D93FBE" w:rsidP="00D93F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3FBE" w:rsidRDefault="00D93FBE" w:rsidP="00D9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со статьей 201.15 Закона о банкротстве, у</w:t>
      </w:r>
      <w:r w:rsidRPr="00485A7A">
        <w:rPr>
          <w:rFonts w:ascii="Times New Roman" w:eastAsia="Times New Roman" w:hAnsi="Times New Roman" w:cs="Times New Roman"/>
          <w:lang w:eastAsia="ru-RU"/>
        </w:rPr>
        <w:t xml:space="preserve">частники строительства и (или) третьи лица, имеющие намерение погасить требования кредиторов, предусмотренные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 </w:t>
      </w:r>
      <w:r w:rsidRPr="00485A7A">
        <w:rPr>
          <w:rFonts w:ascii="Times New Roman" w:eastAsia="Times New Roman" w:hAnsi="Times New Roman" w:cs="Times New Roman"/>
          <w:lang w:eastAsia="ru-RU"/>
        </w:rPr>
        <w:t xml:space="preserve">настоящей статьи (далее - намерение), направляют заявление о намерении в арбитражный суд, рассматривающий дело о банкротстве, арбитражному управляющему.  </w:t>
      </w:r>
      <w:bookmarkStart w:id="2" w:name="p5880"/>
      <w:bookmarkEnd w:id="2"/>
    </w:p>
    <w:p w:rsidR="00D93FBE" w:rsidRDefault="00D93FBE" w:rsidP="00D9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85A7A">
        <w:rPr>
          <w:rFonts w:ascii="Times New Roman" w:eastAsia="Times New Roman" w:hAnsi="Times New Roman" w:cs="Times New Roman"/>
          <w:lang w:eastAsia="ru-RU"/>
        </w:rPr>
        <w:t xml:space="preserve">В течение десяти дней с даты поступления заявления о намерении арбитражный управляющий представляет в арбитражный суд и участникам строительства и (или) третьим лицам, направившим заявление о намерении (далее - заявитель), расчет суммы, необходимой для погашения задолженности по текущим платежам и требований кредиторов первой и второй очереди и определяемой в соответствии с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5 статьи 201.10 </w:t>
      </w:r>
      <w:r w:rsidRPr="00485A7A">
        <w:rPr>
          <w:rFonts w:ascii="Times New Roman" w:eastAsia="Times New Roman" w:hAnsi="Times New Roman" w:cs="Times New Roman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lang w:eastAsia="ru-RU"/>
        </w:rPr>
        <w:t xml:space="preserve"> о банкротстве</w:t>
      </w:r>
      <w:r w:rsidRPr="00485A7A">
        <w:rPr>
          <w:rFonts w:ascii="Times New Roman" w:eastAsia="Times New Roman" w:hAnsi="Times New Roman" w:cs="Times New Roman"/>
          <w:lang w:eastAsia="ru-RU"/>
        </w:rPr>
        <w:t xml:space="preserve"> на дату</w:t>
      </w:r>
      <w:proofErr w:type="gramEnd"/>
      <w:r w:rsidRPr="00485A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85A7A">
        <w:rPr>
          <w:rFonts w:ascii="Times New Roman" w:eastAsia="Times New Roman" w:hAnsi="Times New Roman" w:cs="Times New Roman"/>
          <w:lang w:eastAsia="ru-RU"/>
        </w:rPr>
        <w:t xml:space="preserve">направления заявления о намерении в арбитражный суд (в </w:t>
      </w:r>
      <w:r w:rsidRPr="00485A7A">
        <w:rPr>
          <w:rFonts w:ascii="Times New Roman" w:eastAsia="Times New Roman" w:hAnsi="Times New Roman" w:cs="Times New Roman"/>
          <w:lang w:eastAsia="ru-RU"/>
        </w:rPr>
        <w:lastRenderedPageBreak/>
        <w:t xml:space="preserve">том числе сведения об общем размере соответствующей задолженности, сведения о стоимости прав застройщика на объект незавершенного строительства и земельный участок или стоимости передаваемых жилых помещений и сведения о стоимости имущества застройщика, которое остается у него после передачи объекта незавершенного строительства или жилых помещений).  </w:t>
      </w:r>
      <w:bookmarkStart w:id="3" w:name="p5881"/>
      <w:bookmarkEnd w:id="3"/>
      <w:proofErr w:type="gramEnd"/>
    </w:p>
    <w:p w:rsidR="00D93FBE" w:rsidRDefault="00D93FBE" w:rsidP="00D9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5A7A">
        <w:rPr>
          <w:rFonts w:ascii="Times New Roman" w:eastAsia="Times New Roman" w:hAnsi="Times New Roman" w:cs="Times New Roman"/>
          <w:lang w:eastAsia="ru-RU"/>
        </w:rPr>
        <w:t xml:space="preserve">Заявление о намерении подлежит рассмотрению арбитражным судом в течение четырнадцати рабочих дней </w:t>
      </w:r>
      <w:proofErr w:type="gramStart"/>
      <w:r w:rsidRPr="00485A7A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485A7A">
        <w:rPr>
          <w:rFonts w:ascii="Times New Roman" w:eastAsia="Times New Roman" w:hAnsi="Times New Roman" w:cs="Times New Roman"/>
          <w:lang w:eastAsia="ru-RU"/>
        </w:rPr>
        <w:t xml:space="preserve"> его поступления.  </w:t>
      </w:r>
      <w:bookmarkStart w:id="4" w:name="p5882"/>
      <w:bookmarkEnd w:id="4"/>
    </w:p>
    <w:p w:rsidR="00D93FBE" w:rsidRDefault="00D93FBE" w:rsidP="00D9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5A7A">
        <w:rPr>
          <w:rFonts w:ascii="Times New Roman" w:eastAsia="Times New Roman" w:hAnsi="Times New Roman" w:cs="Times New Roman"/>
          <w:lang w:eastAsia="ru-RU"/>
        </w:rPr>
        <w:t xml:space="preserve">В случае поступления в арбитражный суд нескольких заявлений о намерении такие заявления рассматриваются в порядке их поступления в арбитражный суд.  </w:t>
      </w:r>
      <w:bookmarkStart w:id="5" w:name="p5883"/>
      <w:bookmarkEnd w:id="5"/>
    </w:p>
    <w:p w:rsidR="00D93FBE" w:rsidRDefault="00D93FBE" w:rsidP="00D93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5A7A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заявления о намерении арбитражный суд выносит определение об удовлетворении заявления о намерении или </w:t>
      </w:r>
      <w:proofErr w:type="gramStart"/>
      <w:r w:rsidRPr="00485A7A">
        <w:rPr>
          <w:rFonts w:ascii="Times New Roman" w:eastAsia="Times New Roman" w:hAnsi="Times New Roman" w:cs="Times New Roman"/>
          <w:lang w:eastAsia="ru-RU"/>
        </w:rPr>
        <w:t>определение</w:t>
      </w:r>
      <w:proofErr w:type="gramEnd"/>
      <w:r w:rsidRPr="00485A7A">
        <w:rPr>
          <w:rFonts w:ascii="Times New Roman" w:eastAsia="Times New Roman" w:hAnsi="Times New Roman" w:cs="Times New Roman"/>
          <w:lang w:eastAsia="ru-RU"/>
        </w:rPr>
        <w:t xml:space="preserve"> об отказе в удовлетворении заявления о намерении в случае, если отсутствуют текущие платежи и требования кредиторов первой и второй очереди, которые в соответствии с настоящим Федеральным законом подлежат включению в реестр требований кредиторов, либо заявитель отказался от намерения погасить требования кредиторов, предусмотренные </w:t>
      </w:r>
      <w:r>
        <w:rPr>
          <w:rFonts w:ascii="Times New Roman" w:eastAsia="Times New Roman" w:hAnsi="Times New Roman" w:cs="Times New Roman"/>
          <w:lang w:eastAsia="ru-RU"/>
        </w:rPr>
        <w:t>пунктом 1 на</w:t>
      </w:r>
      <w:r w:rsidRPr="00485A7A">
        <w:rPr>
          <w:rFonts w:ascii="Times New Roman" w:eastAsia="Times New Roman" w:hAnsi="Times New Roman" w:cs="Times New Roman"/>
          <w:lang w:eastAsia="ru-RU"/>
        </w:rPr>
        <w:t xml:space="preserve">стоящей статьи, до рассмотрения такого заявления.  </w:t>
      </w:r>
    </w:p>
    <w:p w:rsidR="000913DA" w:rsidRDefault="00D93FBE" w:rsidP="0048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tab/>
      </w:r>
      <w:r w:rsidRPr="00D93FBE">
        <w:rPr>
          <w:rFonts w:ascii="Times New Roman" w:hAnsi="Times New Roman" w:cs="Times New Roman"/>
          <w:b/>
          <w:i/>
        </w:rPr>
        <w:t>Таким образом, конкурсный управляющий обращает внимание участников строительства на то, что внесение денежных сре</w:t>
      </w:r>
      <w:proofErr w:type="gramStart"/>
      <w:r w:rsidRPr="00D93FBE">
        <w:rPr>
          <w:rFonts w:ascii="Times New Roman" w:hAnsi="Times New Roman" w:cs="Times New Roman"/>
          <w:b/>
          <w:i/>
        </w:rPr>
        <w:t>дств дл</w:t>
      </w:r>
      <w:proofErr w:type="gramEnd"/>
      <w:r w:rsidRPr="00D93FBE">
        <w:rPr>
          <w:rFonts w:ascii="Times New Roman" w:hAnsi="Times New Roman" w:cs="Times New Roman"/>
          <w:b/>
          <w:i/>
        </w:rPr>
        <w:t xml:space="preserve">я погашения </w:t>
      </w:r>
      <w:r w:rsidRPr="000913DA">
        <w:rPr>
          <w:rFonts w:ascii="Times New Roman" w:eastAsia="Times New Roman" w:hAnsi="Times New Roman" w:cs="Times New Roman"/>
          <w:b/>
          <w:i/>
          <w:lang w:eastAsia="ru-RU"/>
        </w:rPr>
        <w:t>текущих платежей</w:t>
      </w:r>
      <w:r w:rsidRPr="00D93FBE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Pr="000913DA">
        <w:rPr>
          <w:rFonts w:ascii="Times New Roman" w:eastAsia="Times New Roman" w:hAnsi="Times New Roman" w:cs="Times New Roman"/>
          <w:b/>
          <w:i/>
          <w:lang w:eastAsia="ru-RU"/>
        </w:rPr>
        <w:t xml:space="preserve"> требований кредиторов первой и второй очереди</w:t>
      </w:r>
      <w:r w:rsidRPr="00D93FBE">
        <w:rPr>
          <w:rFonts w:ascii="Times New Roman" w:eastAsia="Times New Roman" w:hAnsi="Times New Roman" w:cs="Times New Roman"/>
          <w:b/>
          <w:i/>
          <w:lang w:eastAsia="ru-RU"/>
        </w:rPr>
        <w:t xml:space="preserve"> является правом, а не обязанностью участников строительства. И в случае, если у участника строительства есть намерение внести такие денежные средства в </w:t>
      </w:r>
      <w:proofErr w:type="gramStart"/>
      <w:r w:rsidRPr="00D93FBE">
        <w:rPr>
          <w:rFonts w:ascii="Times New Roman" w:eastAsia="Times New Roman" w:hAnsi="Times New Roman" w:cs="Times New Roman"/>
          <w:b/>
          <w:i/>
          <w:lang w:eastAsia="ru-RU"/>
        </w:rPr>
        <w:t>порядке</w:t>
      </w:r>
      <w:proofErr w:type="gramEnd"/>
      <w:r w:rsidRPr="00D93FBE">
        <w:rPr>
          <w:rFonts w:ascii="Times New Roman" w:eastAsia="Times New Roman" w:hAnsi="Times New Roman" w:cs="Times New Roman"/>
          <w:b/>
          <w:i/>
          <w:lang w:eastAsia="ru-RU"/>
        </w:rPr>
        <w:t xml:space="preserve"> установленном Законом о банкротстве, ему необходимо обратиться в арбитражный суд и к конкурсному управляющему с заявлением о таком намерении.</w:t>
      </w:r>
    </w:p>
    <w:p w:rsidR="00D93FBE" w:rsidRDefault="00D93FBE" w:rsidP="00DD1D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3FBE" w:rsidRDefault="00D93FBE" w:rsidP="00D93F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 текущих платежей </w:t>
      </w:r>
    </w:p>
    <w:p w:rsidR="00DD1DD6" w:rsidRDefault="00DD1DD6" w:rsidP="00DD1DD6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DD1DD6" w:rsidRDefault="00DD1DD6" w:rsidP="00DD1DD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D1DD6">
        <w:rPr>
          <w:rFonts w:ascii="Times New Roman" w:hAnsi="Times New Roman" w:cs="Times New Roman"/>
        </w:rPr>
        <w:t>Согласно реестру текущих требований ЗАО «</w:t>
      </w:r>
      <w:proofErr w:type="spellStart"/>
      <w:r w:rsidRPr="00DD1DD6">
        <w:rPr>
          <w:rFonts w:ascii="Times New Roman" w:hAnsi="Times New Roman" w:cs="Times New Roman"/>
        </w:rPr>
        <w:t>Сибстоун</w:t>
      </w:r>
      <w:proofErr w:type="spellEnd"/>
      <w:r w:rsidRPr="00DD1DD6">
        <w:rPr>
          <w:rFonts w:ascii="Times New Roman" w:hAnsi="Times New Roman" w:cs="Times New Roman"/>
        </w:rPr>
        <w:t xml:space="preserve">», размер текущих платежей на дату направления настоящего информационного письма составляет </w:t>
      </w:r>
      <w:r w:rsidR="00FB0A6F" w:rsidRPr="00FB0A6F">
        <w:rPr>
          <w:rFonts w:ascii="Times New Roman" w:hAnsi="Times New Roman" w:cs="Times New Roman"/>
          <w:b/>
        </w:rPr>
        <w:t>4 394 577,41 руб</w:t>
      </w:r>
      <w:r w:rsidR="00FB0A6F">
        <w:rPr>
          <w:rFonts w:ascii="Times New Roman" w:hAnsi="Times New Roman" w:cs="Times New Roman"/>
        </w:rPr>
        <w:t>.</w:t>
      </w:r>
    </w:p>
    <w:p w:rsidR="00DD1DD6" w:rsidRDefault="00DD1DD6" w:rsidP="00DD1DD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конкурсный управляющий ЗАО «</w:t>
      </w:r>
      <w:proofErr w:type="spellStart"/>
      <w:r>
        <w:rPr>
          <w:rFonts w:ascii="Times New Roman" w:hAnsi="Times New Roman" w:cs="Times New Roman"/>
        </w:rPr>
        <w:t>Сибстоун</w:t>
      </w:r>
      <w:proofErr w:type="spellEnd"/>
      <w:r>
        <w:rPr>
          <w:rFonts w:ascii="Times New Roman" w:hAnsi="Times New Roman" w:cs="Times New Roman"/>
        </w:rPr>
        <w:t>» обращает внимание участников строительства на то, что размер текущих платежей подвергается периодической корректировке по мере  осуществления конкурсным управляющим расходов, необходимых для осуществления процедуры банкротства.</w:t>
      </w:r>
    </w:p>
    <w:p w:rsidR="004A339C" w:rsidRDefault="004A339C" w:rsidP="00981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1F10" w:rsidRDefault="00981F10" w:rsidP="00981F1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817" w:type="dxa"/>
        <w:tblLook w:val="04A0" w:firstRow="1" w:lastRow="0" w:firstColumn="1" w:lastColumn="0" w:noHBand="0" w:noVBand="1"/>
      </w:tblPr>
      <w:tblGrid>
        <w:gridCol w:w="5408"/>
        <w:gridCol w:w="5409"/>
      </w:tblGrid>
      <w:tr w:rsidR="00981F10" w:rsidRPr="00981F10" w:rsidTr="00981F10">
        <w:trPr>
          <w:trHeight w:val="459"/>
        </w:trPr>
        <w:tc>
          <w:tcPr>
            <w:tcW w:w="5408" w:type="dxa"/>
            <w:shd w:val="clear" w:color="auto" w:fill="auto"/>
          </w:tcPr>
          <w:p w:rsidR="00981F10" w:rsidRPr="00981F10" w:rsidRDefault="00981F10" w:rsidP="00981F10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/>
              </w:rPr>
            </w:pPr>
          </w:p>
          <w:p w:rsidR="00981F10" w:rsidRPr="00981F10" w:rsidRDefault="00981F10" w:rsidP="00981F10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/>
              </w:rPr>
            </w:pPr>
            <w:r w:rsidRPr="00981F10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981F10" w:rsidRPr="00981F10" w:rsidRDefault="00981F10" w:rsidP="00981F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F10">
              <w:rPr>
                <w:rFonts w:ascii="Times New Roman" w:hAnsi="Times New Roman" w:cs="Times New Roman"/>
                <w:b/>
              </w:rPr>
              <w:t>ЗАО «</w:t>
            </w:r>
            <w:proofErr w:type="spellStart"/>
            <w:r w:rsidRPr="00981F10">
              <w:rPr>
                <w:rFonts w:ascii="Times New Roman" w:hAnsi="Times New Roman" w:cs="Times New Roman"/>
                <w:b/>
              </w:rPr>
              <w:t>Сибстоун</w:t>
            </w:r>
            <w:proofErr w:type="spellEnd"/>
            <w:r w:rsidRPr="00981F1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981F10" w:rsidRPr="00981F10" w:rsidRDefault="00981F10" w:rsidP="00981F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1F10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981F10">
              <w:rPr>
                <w:rFonts w:ascii="Times New Roman" w:hAnsi="Times New Roman" w:cs="Times New Roman"/>
                <w:b/>
              </w:rPr>
              <w:t>М.В. Бобров</w:t>
            </w:r>
          </w:p>
        </w:tc>
      </w:tr>
    </w:tbl>
    <w:p w:rsidR="00981F10" w:rsidRPr="00981F10" w:rsidRDefault="00981F10" w:rsidP="00981F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81F10" w:rsidRPr="00981F10" w:rsidSect="00FB0A6F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437F"/>
    <w:multiLevelType w:val="hybridMultilevel"/>
    <w:tmpl w:val="687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DA"/>
    <w:rsid w:val="000913DA"/>
    <w:rsid w:val="00485A7A"/>
    <w:rsid w:val="004A339C"/>
    <w:rsid w:val="004E4066"/>
    <w:rsid w:val="00810A10"/>
    <w:rsid w:val="00981F10"/>
    <w:rsid w:val="00BD72CA"/>
    <w:rsid w:val="00D93FBE"/>
    <w:rsid w:val="00DA477A"/>
    <w:rsid w:val="00DD1DD6"/>
    <w:rsid w:val="00F47B5E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3DA"/>
    <w:rPr>
      <w:color w:val="0000FF"/>
      <w:u w:val="single"/>
    </w:rPr>
  </w:style>
  <w:style w:type="paragraph" w:customStyle="1" w:styleId="u">
    <w:name w:val="u"/>
    <w:basedOn w:val="a"/>
    <w:rsid w:val="0048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A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3DA"/>
    <w:rPr>
      <w:color w:val="0000FF"/>
      <w:u w:val="single"/>
    </w:rPr>
  </w:style>
  <w:style w:type="paragraph" w:customStyle="1" w:styleId="u">
    <w:name w:val="u"/>
    <w:basedOn w:val="a"/>
    <w:rsid w:val="0048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A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FF64-187D-410E-94B0-078C7E04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2014-03-12T10:44:00Z</cp:lastPrinted>
  <dcterms:created xsi:type="dcterms:W3CDTF">2014-02-28T05:36:00Z</dcterms:created>
  <dcterms:modified xsi:type="dcterms:W3CDTF">2014-03-12T10:44:00Z</dcterms:modified>
</cp:coreProperties>
</file>